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7E6C3" w14:textId="77777777" w:rsidR="00E10251" w:rsidRDefault="009C69F6">
      <w:pPr>
        <w:pStyle w:val="Standard"/>
        <w:snapToGrid w:val="0"/>
        <w:spacing w:line="460" w:lineRule="exact"/>
        <w:jc w:val="both"/>
        <w:rPr>
          <w:rFonts w:eastAsia="標楷體"/>
          <w:b/>
          <w:sz w:val="40"/>
          <w:szCs w:val="40"/>
        </w:rPr>
      </w:pPr>
      <w:r>
        <w:rPr>
          <w:rFonts w:eastAsia="標楷體"/>
          <w:b/>
          <w:sz w:val="40"/>
          <w:szCs w:val="40"/>
        </w:rPr>
        <w:t>建築物於共有土地增設</w:t>
      </w:r>
      <w:proofErr w:type="gramStart"/>
      <w:r>
        <w:rPr>
          <w:rFonts w:eastAsia="標楷體"/>
          <w:b/>
          <w:sz w:val="40"/>
          <w:szCs w:val="40"/>
        </w:rPr>
        <w:t>昇</w:t>
      </w:r>
      <w:proofErr w:type="gramEnd"/>
      <w:r>
        <w:rPr>
          <w:rFonts w:eastAsia="標楷體"/>
          <w:b/>
          <w:sz w:val="40"/>
          <w:szCs w:val="40"/>
        </w:rPr>
        <w:t>降機應檢附土地及建築物權利證明文件作業規定修正規定</w:t>
      </w:r>
    </w:p>
    <w:p w14:paraId="4E4C87A7" w14:textId="77777777" w:rsidR="00E10251" w:rsidRDefault="009C69F6">
      <w:pPr>
        <w:pStyle w:val="HTML"/>
        <w:snapToGrid w:val="0"/>
        <w:spacing w:line="460" w:lineRule="exact"/>
        <w:ind w:left="560" w:hanging="560"/>
        <w:jc w:val="both"/>
        <w:rPr>
          <w:rFonts w:ascii="Times New Roman" w:eastAsia="標楷體" w:hAnsi="Times New Roman" w:cs="Times New Roman"/>
          <w:sz w:val="28"/>
          <w:szCs w:val="28"/>
        </w:rPr>
      </w:pPr>
      <w:r>
        <w:rPr>
          <w:rFonts w:ascii="Times New Roman" w:eastAsia="標楷體" w:hAnsi="Times New Roman" w:cs="Times New Roman"/>
          <w:sz w:val="28"/>
          <w:szCs w:val="28"/>
        </w:rPr>
        <w:t>一、為因應高齡者及行動不便者之居住需求，維護共有土地所有人之共同利益，執行公寓大廈於共有土地依建築技術規則（以下簡稱本規則）建築設計施工編第五十五條規定，增設</w:t>
      </w:r>
      <w:proofErr w:type="gramStart"/>
      <w:r>
        <w:rPr>
          <w:rFonts w:ascii="Times New Roman" w:eastAsia="標楷體" w:hAnsi="Times New Roman" w:cs="Times New Roman"/>
          <w:sz w:val="28"/>
          <w:szCs w:val="28"/>
        </w:rPr>
        <w:t>昇</w:t>
      </w:r>
      <w:proofErr w:type="gramEnd"/>
      <w:r>
        <w:rPr>
          <w:rFonts w:ascii="Times New Roman" w:eastAsia="標楷體" w:hAnsi="Times New Roman" w:cs="Times New Roman"/>
          <w:sz w:val="28"/>
          <w:szCs w:val="28"/>
        </w:rPr>
        <w:t>降機應檢附土地及建築物權利證明文件相關事宜，特訂定本作業規定。</w:t>
      </w:r>
    </w:p>
    <w:p w14:paraId="68FCF013" w14:textId="77777777" w:rsidR="00E10251" w:rsidRDefault="009C69F6">
      <w:pPr>
        <w:pStyle w:val="HTML"/>
        <w:snapToGrid w:val="0"/>
        <w:spacing w:line="460" w:lineRule="exact"/>
        <w:ind w:left="560" w:hanging="560"/>
        <w:jc w:val="both"/>
        <w:rPr>
          <w:rFonts w:ascii="Times New Roman" w:eastAsia="標楷體" w:hAnsi="Times New Roman" w:cs="Times New Roman"/>
          <w:sz w:val="28"/>
          <w:szCs w:val="28"/>
        </w:rPr>
      </w:pPr>
      <w:r>
        <w:rPr>
          <w:rFonts w:ascii="Times New Roman" w:eastAsia="標楷體" w:hAnsi="Times New Roman" w:cs="Times New Roman"/>
          <w:sz w:val="28"/>
          <w:szCs w:val="28"/>
        </w:rPr>
        <w:t>二、符合本規則建築設計施工編第五十五條規定之公寓大廈，其申請增設</w:t>
      </w:r>
      <w:proofErr w:type="gramStart"/>
      <w:r>
        <w:rPr>
          <w:rFonts w:ascii="Times New Roman" w:eastAsia="標楷體" w:hAnsi="Times New Roman" w:cs="Times New Roman"/>
          <w:sz w:val="28"/>
          <w:szCs w:val="28"/>
        </w:rPr>
        <w:t>昇</w:t>
      </w:r>
      <w:proofErr w:type="gramEnd"/>
      <w:r>
        <w:rPr>
          <w:rFonts w:ascii="Times New Roman" w:eastAsia="標楷體" w:hAnsi="Times New Roman" w:cs="Times New Roman"/>
          <w:sz w:val="28"/>
          <w:szCs w:val="28"/>
        </w:rPr>
        <w:t>降機應檢附土地及建築物權利證明文件，得依本作業規定辦理。</w:t>
      </w:r>
    </w:p>
    <w:p w14:paraId="4A930402" w14:textId="77777777" w:rsidR="00E10251" w:rsidRDefault="009C69F6">
      <w:pPr>
        <w:pStyle w:val="HTML"/>
        <w:snapToGrid w:val="0"/>
        <w:spacing w:line="460" w:lineRule="exact"/>
        <w:ind w:left="560" w:hanging="560"/>
        <w:jc w:val="both"/>
        <w:rPr>
          <w:rFonts w:ascii="Times New Roman" w:eastAsia="標楷體" w:hAnsi="Times New Roman" w:cs="Times New Roman"/>
          <w:sz w:val="28"/>
          <w:szCs w:val="28"/>
        </w:rPr>
      </w:pPr>
      <w:r>
        <w:rPr>
          <w:rFonts w:ascii="Times New Roman" w:eastAsia="標楷體" w:hAnsi="Times New Roman" w:cs="Times New Roman"/>
          <w:sz w:val="28"/>
          <w:szCs w:val="28"/>
        </w:rPr>
        <w:t>三、於第二點所定公寓大廈增設</w:t>
      </w:r>
      <w:proofErr w:type="gramStart"/>
      <w:r>
        <w:rPr>
          <w:rFonts w:ascii="Times New Roman" w:eastAsia="標楷體" w:hAnsi="Times New Roman" w:cs="Times New Roman"/>
          <w:sz w:val="28"/>
          <w:szCs w:val="28"/>
        </w:rPr>
        <w:t>昇</w:t>
      </w:r>
      <w:proofErr w:type="gramEnd"/>
      <w:r>
        <w:rPr>
          <w:rFonts w:ascii="Times New Roman" w:eastAsia="標楷體" w:hAnsi="Times New Roman" w:cs="Times New Roman"/>
          <w:sz w:val="28"/>
          <w:szCs w:val="28"/>
        </w:rPr>
        <w:t>降機者，申請建造執照或雜項執照，其土地權利證明文件應以共有人過半數及其應有部分合計過半數之同意行之。但其應有部分合計逾三分之二者，其人</w:t>
      </w:r>
      <w:r>
        <w:rPr>
          <w:rFonts w:ascii="Times New Roman" w:eastAsia="標楷體" w:hAnsi="Times New Roman" w:cs="Times New Roman"/>
          <w:sz w:val="28"/>
          <w:szCs w:val="28"/>
        </w:rPr>
        <w:t>數不予計算。</w:t>
      </w:r>
    </w:p>
    <w:p w14:paraId="050DAB47" w14:textId="77777777" w:rsidR="00E10251" w:rsidRDefault="009C69F6">
      <w:pPr>
        <w:pStyle w:val="HTML"/>
        <w:snapToGrid w:val="0"/>
        <w:spacing w:line="460" w:lineRule="exact"/>
        <w:ind w:left="560" w:hanging="560"/>
        <w:jc w:val="both"/>
        <w:rPr>
          <w:rFonts w:ascii="Times New Roman" w:eastAsia="標楷體" w:hAnsi="Times New Roman" w:cs="Times New Roman"/>
          <w:sz w:val="28"/>
          <w:szCs w:val="28"/>
        </w:rPr>
      </w:pPr>
      <w:r>
        <w:rPr>
          <w:rFonts w:ascii="Times New Roman" w:eastAsia="標楷體" w:hAnsi="Times New Roman" w:cs="Times New Roman"/>
          <w:sz w:val="28"/>
          <w:szCs w:val="28"/>
        </w:rPr>
        <w:t>四、第三點所定共有人數及應有部分之計算，以土地登記簿上登記之共有人數及應有部分為</w:t>
      </w:r>
      <w:proofErr w:type="gramStart"/>
      <w:r>
        <w:rPr>
          <w:rFonts w:ascii="Times New Roman" w:eastAsia="標楷體" w:hAnsi="Times New Roman" w:cs="Times New Roman"/>
          <w:sz w:val="28"/>
          <w:szCs w:val="28"/>
        </w:rPr>
        <w:t>準</w:t>
      </w:r>
      <w:proofErr w:type="gramEnd"/>
      <w:r>
        <w:rPr>
          <w:rFonts w:ascii="Times New Roman" w:eastAsia="標楷體" w:hAnsi="Times New Roman" w:cs="Times New Roman"/>
          <w:sz w:val="28"/>
          <w:szCs w:val="28"/>
        </w:rPr>
        <w:t>。但共有人死亡者，以其繼承人數及繼承人應繼分計入計算。</w:t>
      </w:r>
    </w:p>
    <w:p w14:paraId="78708181" w14:textId="77777777" w:rsidR="00E10251" w:rsidRDefault="009C69F6">
      <w:pPr>
        <w:pStyle w:val="HTML"/>
        <w:snapToGrid w:val="0"/>
        <w:spacing w:line="460" w:lineRule="exact"/>
        <w:ind w:left="560" w:hanging="560"/>
        <w:jc w:val="both"/>
        <w:rPr>
          <w:rFonts w:ascii="Times New Roman" w:eastAsia="標楷體" w:hAnsi="Times New Roman" w:cs="Times New Roman"/>
          <w:sz w:val="28"/>
          <w:szCs w:val="28"/>
        </w:rPr>
      </w:pPr>
      <w:r>
        <w:rPr>
          <w:rFonts w:ascii="Times New Roman" w:eastAsia="標楷體" w:hAnsi="Times New Roman" w:cs="Times New Roman"/>
          <w:sz w:val="28"/>
          <w:szCs w:val="28"/>
        </w:rPr>
        <w:t>五、於共有土地上增設</w:t>
      </w:r>
      <w:proofErr w:type="gramStart"/>
      <w:r>
        <w:rPr>
          <w:rFonts w:ascii="Times New Roman" w:eastAsia="標楷體" w:hAnsi="Times New Roman" w:cs="Times New Roman"/>
          <w:sz w:val="28"/>
          <w:szCs w:val="28"/>
        </w:rPr>
        <w:t>昇</w:t>
      </w:r>
      <w:proofErr w:type="gramEnd"/>
      <w:r>
        <w:rPr>
          <w:rFonts w:ascii="Times New Roman" w:eastAsia="標楷體" w:hAnsi="Times New Roman" w:cs="Times New Roman"/>
          <w:sz w:val="28"/>
          <w:szCs w:val="28"/>
        </w:rPr>
        <w:t>降機，應事先以書面通知他共有人；其不能以書面通知者，應公告之。</w:t>
      </w:r>
    </w:p>
    <w:p w14:paraId="0F253358" w14:textId="77777777" w:rsidR="00E10251" w:rsidRDefault="009C69F6">
      <w:pPr>
        <w:pStyle w:val="HTML"/>
        <w:tabs>
          <w:tab w:val="clear" w:pos="916"/>
          <w:tab w:val="left" w:pos="720"/>
        </w:tabs>
        <w:snapToGrid w:val="0"/>
        <w:spacing w:line="460" w:lineRule="exact"/>
        <w:ind w:firstLine="560"/>
        <w:jc w:val="both"/>
        <w:rPr>
          <w:rFonts w:ascii="Times New Roman" w:eastAsia="標楷體" w:hAnsi="Times New Roman" w:cs="Times New Roman"/>
          <w:sz w:val="28"/>
          <w:szCs w:val="28"/>
        </w:rPr>
      </w:pPr>
      <w:r>
        <w:rPr>
          <w:rFonts w:ascii="Times New Roman" w:eastAsia="標楷體" w:hAnsi="Times New Roman" w:cs="Times New Roman"/>
          <w:sz w:val="28"/>
          <w:szCs w:val="28"/>
        </w:rPr>
        <w:t>前項通知方式及內容如下：</w:t>
      </w:r>
    </w:p>
    <w:p w14:paraId="212F65A7" w14:textId="77777777" w:rsidR="00E10251" w:rsidRDefault="009C69F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738"/>
          <w:tab w:val="left" w:pos="3152"/>
          <w:tab w:val="left" w:pos="4068"/>
          <w:tab w:val="left" w:pos="4984"/>
          <w:tab w:val="left" w:pos="5900"/>
          <w:tab w:val="left" w:pos="6816"/>
          <w:tab w:val="left" w:pos="7732"/>
          <w:tab w:val="left" w:pos="8648"/>
          <w:tab w:val="left" w:pos="9564"/>
          <w:tab w:val="left" w:pos="10480"/>
          <w:tab w:val="left" w:pos="11396"/>
          <w:tab w:val="left" w:pos="12312"/>
          <w:tab w:val="left" w:pos="13228"/>
          <w:tab w:val="left" w:pos="14144"/>
          <w:tab w:val="left" w:pos="15060"/>
          <w:tab w:val="left" w:pos="15976"/>
        </w:tabs>
        <w:snapToGrid w:val="0"/>
        <w:spacing w:line="460" w:lineRule="exact"/>
        <w:ind w:left="1320" w:hanging="840"/>
        <w:jc w:val="both"/>
        <w:rPr>
          <w:rFonts w:ascii="Times New Roman" w:eastAsia="標楷體" w:hAnsi="Times New Roman" w:cs="Times New Roman"/>
          <w:sz w:val="28"/>
          <w:szCs w:val="28"/>
        </w:rPr>
      </w:pPr>
      <w:r>
        <w:rPr>
          <w:rFonts w:ascii="Times New Roman" w:eastAsia="標楷體" w:hAnsi="Times New Roman" w:cs="Times New Roman"/>
          <w:sz w:val="28"/>
          <w:szCs w:val="28"/>
        </w:rPr>
        <w:t>（一）部分共有人於增設</w:t>
      </w:r>
      <w:proofErr w:type="gramStart"/>
      <w:r>
        <w:rPr>
          <w:rFonts w:ascii="Times New Roman" w:eastAsia="標楷體" w:hAnsi="Times New Roman" w:cs="Times New Roman"/>
          <w:sz w:val="28"/>
          <w:szCs w:val="28"/>
        </w:rPr>
        <w:t>昇</w:t>
      </w:r>
      <w:proofErr w:type="gramEnd"/>
      <w:r>
        <w:rPr>
          <w:rFonts w:ascii="Times New Roman" w:eastAsia="標楷體" w:hAnsi="Times New Roman" w:cs="Times New Roman"/>
          <w:sz w:val="28"/>
          <w:szCs w:val="28"/>
        </w:rPr>
        <w:t>降機之前，應先行通知他共有人。</w:t>
      </w:r>
    </w:p>
    <w:p w14:paraId="325B715D" w14:textId="77777777" w:rsidR="00E10251" w:rsidRDefault="009C69F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738"/>
          <w:tab w:val="left" w:pos="3152"/>
          <w:tab w:val="left" w:pos="4068"/>
          <w:tab w:val="left" w:pos="4984"/>
          <w:tab w:val="left" w:pos="5900"/>
          <w:tab w:val="left" w:pos="6816"/>
          <w:tab w:val="left" w:pos="7732"/>
          <w:tab w:val="left" w:pos="8648"/>
          <w:tab w:val="left" w:pos="9564"/>
          <w:tab w:val="left" w:pos="10480"/>
          <w:tab w:val="left" w:pos="11396"/>
          <w:tab w:val="left" w:pos="12312"/>
          <w:tab w:val="left" w:pos="13228"/>
          <w:tab w:val="left" w:pos="14144"/>
          <w:tab w:val="left" w:pos="15060"/>
          <w:tab w:val="left" w:pos="15976"/>
        </w:tabs>
        <w:snapToGrid w:val="0"/>
        <w:spacing w:line="460" w:lineRule="exact"/>
        <w:ind w:left="1320" w:hanging="840"/>
        <w:jc w:val="both"/>
        <w:rPr>
          <w:rFonts w:ascii="Times New Roman" w:eastAsia="標楷體" w:hAnsi="Times New Roman" w:cs="Times New Roman"/>
          <w:sz w:val="28"/>
          <w:szCs w:val="28"/>
        </w:rPr>
      </w:pPr>
      <w:r>
        <w:rPr>
          <w:rFonts w:ascii="Times New Roman" w:eastAsia="標楷體" w:hAnsi="Times New Roman" w:cs="Times New Roman"/>
          <w:sz w:val="28"/>
          <w:szCs w:val="28"/>
        </w:rPr>
        <w:t>（二）書面通知應視實際情形，以雙掛號之通知書或郵局存證信函為之。</w:t>
      </w:r>
    </w:p>
    <w:p w14:paraId="7918D160" w14:textId="77777777" w:rsidR="00E10251" w:rsidRDefault="009C69F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738"/>
          <w:tab w:val="left" w:pos="3152"/>
          <w:tab w:val="left" w:pos="4068"/>
          <w:tab w:val="left" w:pos="4984"/>
          <w:tab w:val="left" w:pos="5900"/>
          <w:tab w:val="left" w:pos="6816"/>
          <w:tab w:val="left" w:pos="7732"/>
          <w:tab w:val="left" w:pos="8648"/>
          <w:tab w:val="left" w:pos="9564"/>
          <w:tab w:val="left" w:pos="10480"/>
          <w:tab w:val="left" w:pos="11396"/>
          <w:tab w:val="left" w:pos="12312"/>
          <w:tab w:val="left" w:pos="13228"/>
          <w:tab w:val="left" w:pos="14144"/>
          <w:tab w:val="left" w:pos="15060"/>
          <w:tab w:val="left" w:pos="15976"/>
        </w:tabs>
        <w:snapToGrid w:val="0"/>
        <w:spacing w:line="460" w:lineRule="exact"/>
        <w:ind w:left="1320" w:hanging="840"/>
        <w:jc w:val="both"/>
        <w:rPr>
          <w:rFonts w:ascii="Times New Roman" w:eastAsia="標楷體" w:hAnsi="Times New Roman" w:cs="Times New Roman"/>
          <w:sz w:val="28"/>
          <w:szCs w:val="28"/>
        </w:rPr>
      </w:pPr>
      <w:r>
        <w:rPr>
          <w:rFonts w:ascii="Times New Roman" w:eastAsia="標楷體" w:hAnsi="Times New Roman" w:cs="Times New Roman"/>
          <w:sz w:val="28"/>
          <w:szCs w:val="28"/>
        </w:rPr>
        <w:t>（三）公告代替通知他共有人者，應以他共有人住址不明或經通知而無法送達者為限。</w:t>
      </w:r>
    </w:p>
    <w:p w14:paraId="482552D9" w14:textId="77777777" w:rsidR="00E10251" w:rsidRDefault="009C69F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738"/>
          <w:tab w:val="left" w:pos="3152"/>
          <w:tab w:val="left" w:pos="4068"/>
          <w:tab w:val="left" w:pos="4984"/>
          <w:tab w:val="left" w:pos="5900"/>
          <w:tab w:val="left" w:pos="6816"/>
          <w:tab w:val="left" w:pos="7732"/>
          <w:tab w:val="left" w:pos="8648"/>
          <w:tab w:val="left" w:pos="9564"/>
          <w:tab w:val="left" w:pos="10480"/>
          <w:tab w:val="left" w:pos="11396"/>
          <w:tab w:val="left" w:pos="12312"/>
          <w:tab w:val="left" w:pos="13228"/>
          <w:tab w:val="left" w:pos="14144"/>
          <w:tab w:val="left" w:pos="15060"/>
          <w:tab w:val="left" w:pos="15976"/>
        </w:tabs>
        <w:snapToGrid w:val="0"/>
        <w:spacing w:line="460" w:lineRule="exact"/>
        <w:ind w:left="1320" w:hanging="840"/>
        <w:jc w:val="both"/>
        <w:rPr>
          <w:rFonts w:ascii="Times New Roman" w:eastAsia="標楷體" w:hAnsi="Times New Roman" w:cs="Times New Roman"/>
          <w:sz w:val="28"/>
          <w:szCs w:val="28"/>
        </w:rPr>
      </w:pPr>
      <w:r>
        <w:rPr>
          <w:rFonts w:ascii="Times New Roman" w:eastAsia="標楷體" w:hAnsi="Times New Roman" w:cs="Times New Roman"/>
          <w:sz w:val="28"/>
          <w:szCs w:val="28"/>
        </w:rPr>
        <w:t>（四）公告可直接以布告方式，由村（里）長簽證後，公告於土地所在地之村（里）辦公處，或以登報方式公告之。</w:t>
      </w:r>
    </w:p>
    <w:p w14:paraId="5AE83C27" w14:textId="77777777" w:rsidR="00E10251" w:rsidRDefault="009C69F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738"/>
          <w:tab w:val="left" w:pos="3152"/>
          <w:tab w:val="left" w:pos="4068"/>
          <w:tab w:val="left" w:pos="4984"/>
          <w:tab w:val="left" w:pos="5900"/>
          <w:tab w:val="left" w:pos="6816"/>
          <w:tab w:val="left" w:pos="7732"/>
          <w:tab w:val="left" w:pos="8648"/>
          <w:tab w:val="left" w:pos="9564"/>
          <w:tab w:val="left" w:pos="10480"/>
          <w:tab w:val="left" w:pos="11396"/>
          <w:tab w:val="left" w:pos="12312"/>
          <w:tab w:val="left" w:pos="13228"/>
          <w:tab w:val="left" w:pos="14144"/>
          <w:tab w:val="left" w:pos="15060"/>
          <w:tab w:val="left" w:pos="15976"/>
        </w:tabs>
        <w:snapToGrid w:val="0"/>
        <w:spacing w:line="460" w:lineRule="exact"/>
        <w:ind w:left="1320" w:hanging="840"/>
        <w:jc w:val="both"/>
        <w:rPr>
          <w:rFonts w:ascii="Times New Roman" w:eastAsia="標楷體" w:hAnsi="Times New Roman" w:cs="Times New Roman"/>
          <w:sz w:val="28"/>
          <w:szCs w:val="28"/>
        </w:rPr>
      </w:pPr>
      <w:r>
        <w:rPr>
          <w:rFonts w:ascii="Times New Roman" w:eastAsia="標楷體" w:hAnsi="Times New Roman" w:cs="Times New Roman"/>
          <w:sz w:val="28"/>
          <w:szCs w:val="28"/>
        </w:rPr>
        <w:t>（五）通知或公告之內容應記明土地標示、處理方式、受通知人及通知人之姓名住址及其他事項。</w:t>
      </w:r>
    </w:p>
    <w:p w14:paraId="1A587E89" w14:textId="77777777" w:rsidR="00E10251" w:rsidRDefault="009C69F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738"/>
          <w:tab w:val="left" w:pos="3152"/>
          <w:tab w:val="left" w:pos="4068"/>
          <w:tab w:val="left" w:pos="4984"/>
          <w:tab w:val="left" w:pos="5900"/>
          <w:tab w:val="left" w:pos="6816"/>
          <w:tab w:val="left" w:pos="7732"/>
          <w:tab w:val="left" w:pos="8648"/>
          <w:tab w:val="left" w:pos="9564"/>
          <w:tab w:val="left" w:pos="10480"/>
          <w:tab w:val="left" w:pos="11396"/>
          <w:tab w:val="left" w:pos="12312"/>
          <w:tab w:val="left" w:pos="13228"/>
          <w:tab w:val="left" w:pos="14144"/>
          <w:tab w:val="left" w:pos="15060"/>
          <w:tab w:val="left" w:pos="15976"/>
        </w:tabs>
        <w:snapToGrid w:val="0"/>
        <w:spacing w:line="460" w:lineRule="exact"/>
        <w:ind w:left="1320" w:hanging="840"/>
        <w:jc w:val="both"/>
        <w:rPr>
          <w:rFonts w:ascii="Times New Roman" w:eastAsia="標楷體" w:hAnsi="Times New Roman" w:cs="Times New Roman"/>
          <w:sz w:val="28"/>
          <w:szCs w:val="28"/>
        </w:rPr>
      </w:pPr>
      <w:r>
        <w:rPr>
          <w:rFonts w:ascii="Times New Roman" w:eastAsia="標楷體" w:hAnsi="Times New Roman" w:cs="Times New Roman"/>
          <w:sz w:val="28"/>
          <w:szCs w:val="28"/>
        </w:rPr>
        <w:t>（六）他共有人已死亡者，應以其繼承人為通知或公告之對象。</w:t>
      </w:r>
    </w:p>
    <w:p w14:paraId="4FFB037E" w14:textId="77777777" w:rsidR="00E10251" w:rsidRDefault="009C69F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738"/>
          <w:tab w:val="left" w:pos="3152"/>
          <w:tab w:val="left" w:pos="4068"/>
          <w:tab w:val="left" w:pos="4984"/>
          <w:tab w:val="left" w:pos="5900"/>
          <w:tab w:val="left" w:pos="6816"/>
          <w:tab w:val="left" w:pos="7732"/>
          <w:tab w:val="left" w:pos="8648"/>
          <w:tab w:val="left" w:pos="9564"/>
          <w:tab w:val="left" w:pos="10480"/>
          <w:tab w:val="left" w:pos="11396"/>
          <w:tab w:val="left" w:pos="12312"/>
          <w:tab w:val="left" w:pos="13228"/>
          <w:tab w:val="left" w:pos="14144"/>
          <w:tab w:val="left" w:pos="15060"/>
          <w:tab w:val="left" w:pos="15976"/>
        </w:tabs>
        <w:snapToGrid w:val="0"/>
        <w:spacing w:line="460" w:lineRule="exact"/>
        <w:ind w:left="1320" w:hanging="840"/>
        <w:jc w:val="both"/>
        <w:rPr>
          <w:rFonts w:ascii="Times New Roman" w:eastAsia="標楷體" w:hAnsi="Times New Roman" w:cs="Times New Roman"/>
          <w:sz w:val="28"/>
          <w:szCs w:val="28"/>
        </w:rPr>
      </w:pPr>
      <w:r>
        <w:rPr>
          <w:rFonts w:ascii="Times New Roman" w:eastAsia="標楷體" w:hAnsi="Times New Roman" w:cs="Times New Roman"/>
          <w:sz w:val="28"/>
          <w:szCs w:val="28"/>
        </w:rPr>
        <w:t>（七）委託他人代為事先通知，其委託行為無須特別授權。</w:t>
      </w:r>
    </w:p>
    <w:p w14:paraId="6BC1DBAD" w14:textId="77777777" w:rsidR="00E10251" w:rsidRDefault="009C69F6">
      <w:pPr>
        <w:pStyle w:val="HTML"/>
        <w:snapToGrid w:val="0"/>
        <w:spacing w:line="460" w:lineRule="exact"/>
        <w:ind w:left="560" w:hanging="560"/>
        <w:jc w:val="both"/>
        <w:rPr>
          <w:rFonts w:ascii="Times New Roman" w:eastAsia="標楷體" w:hAnsi="Times New Roman" w:cs="Times New Roman"/>
          <w:sz w:val="28"/>
          <w:szCs w:val="28"/>
        </w:rPr>
      </w:pPr>
      <w:r>
        <w:rPr>
          <w:rFonts w:ascii="Times New Roman" w:eastAsia="標楷體" w:hAnsi="Times New Roman" w:cs="Times New Roman"/>
          <w:sz w:val="28"/>
          <w:szCs w:val="28"/>
        </w:rPr>
        <w:t>六、於共有土地上增設</w:t>
      </w:r>
      <w:proofErr w:type="gramStart"/>
      <w:r>
        <w:rPr>
          <w:rFonts w:ascii="Times New Roman" w:eastAsia="標楷體" w:hAnsi="Times New Roman" w:cs="Times New Roman"/>
          <w:sz w:val="28"/>
          <w:szCs w:val="28"/>
        </w:rPr>
        <w:t>昇</w:t>
      </w:r>
      <w:proofErr w:type="gramEnd"/>
      <w:r>
        <w:rPr>
          <w:rFonts w:ascii="Times New Roman" w:eastAsia="標楷體" w:hAnsi="Times New Roman" w:cs="Times New Roman"/>
          <w:sz w:val="28"/>
          <w:szCs w:val="28"/>
        </w:rPr>
        <w:t>降機，申請建造執照或雜項執照時，應於土地使用權同意書列明全體共有人及其繼承人，並於執照申請書註記依</w:t>
      </w:r>
      <w:r>
        <w:rPr>
          <w:rFonts w:ascii="Times New Roman" w:eastAsia="標楷體" w:hAnsi="Times New Roman" w:cs="Times New Roman"/>
          <w:sz w:val="28"/>
          <w:szCs w:val="28"/>
        </w:rPr>
        <w:lastRenderedPageBreak/>
        <w:t>本作業規定</w:t>
      </w:r>
      <w:r>
        <w:rPr>
          <w:rFonts w:ascii="Times New Roman" w:eastAsia="標楷體" w:hAnsi="Times New Roman" w:cs="Times New Roman"/>
          <w:sz w:val="28"/>
          <w:szCs w:val="28"/>
        </w:rPr>
        <w:t>辦理，如有不實，起造人及土地共有人願負法律責任；主管建築機關無須審查其通知或公告之文件。</w:t>
      </w:r>
    </w:p>
    <w:p w14:paraId="07157310" w14:textId="77777777" w:rsidR="00E10251" w:rsidRDefault="009C69F6">
      <w:pPr>
        <w:pStyle w:val="HTML"/>
        <w:snapToGrid w:val="0"/>
        <w:spacing w:line="460" w:lineRule="exact"/>
        <w:ind w:left="560" w:hanging="560"/>
        <w:jc w:val="both"/>
        <w:rPr>
          <w:rFonts w:ascii="Times New Roman" w:eastAsia="標楷體" w:hAnsi="Times New Roman" w:cs="Times New Roman"/>
          <w:sz w:val="28"/>
          <w:szCs w:val="28"/>
        </w:rPr>
      </w:pPr>
      <w:r>
        <w:rPr>
          <w:rFonts w:ascii="Times New Roman" w:eastAsia="標楷體" w:hAnsi="Times New Roman" w:cs="Times New Roman"/>
          <w:sz w:val="28"/>
          <w:szCs w:val="28"/>
        </w:rPr>
        <w:t>七、於共有土地上增設</w:t>
      </w:r>
      <w:proofErr w:type="gramStart"/>
      <w:r>
        <w:rPr>
          <w:rFonts w:ascii="Times New Roman" w:eastAsia="標楷體" w:hAnsi="Times New Roman" w:cs="Times New Roman"/>
          <w:sz w:val="28"/>
          <w:szCs w:val="28"/>
        </w:rPr>
        <w:t>昇</w:t>
      </w:r>
      <w:proofErr w:type="gramEnd"/>
      <w:r>
        <w:rPr>
          <w:rFonts w:ascii="Times New Roman" w:eastAsia="標楷體" w:hAnsi="Times New Roman" w:cs="Times New Roman"/>
          <w:sz w:val="28"/>
          <w:szCs w:val="28"/>
        </w:rPr>
        <w:t>降機，增加土地及建築物附加價值，對於他共有人無須給付對價或補償者，免提出他共有人已為受領或</w:t>
      </w:r>
      <w:proofErr w:type="gramStart"/>
      <w:r>
        <w:rPr>
          <w:rFonts w:ascii="Times New Roman" w:eastAsia="標楷體" w:hAnsi="Times New Roman" w:cs="Times New Roman"/>
          <w:sz w:val="28"/>
          <w:szCs w:val="28"/>
        </w:rPr>
        <w:t>為其提存</w:t>
      </w:r>
      <w:proofErr w:type="gramEnd"/>
      <w:r>
        <w:rPr>
          <w:rFonts w:ascii="Times New Roman" w:eastAsia="標楷體" w:hAnsi="Times New Roman" w:cs="Times New Roman"/>
          <w:sz w:val="28"/>
          <w:szCs w:val="28"/>
        </w:rPr>
        <w:t>之證明。</w:t>
      </w:r>
    </w:p>
    <w:p w14:paraId="5CEBDFFD" w14:textId="77777777" w:rsidR="00E10251" w:rsidRDefault="009C69F6">
      <w:pPr>
        <w:pStyle w:val="Standard"/>
        <w:snapToGrid w:val="0"/>
        <w:spacing w:line="460" w:lineRule="exact"/>
        <w:ind w:left="560" w:hanging="560"/>
        <w:jc w:val="both"/>
        <w:rPr>
          <w:rFonts w:eastAsia="標楷體"/>
          <w:sz w:val="28"/>
          <w:szCs w:val="28"/>
        </w:rPr>
      </w:pPr>
      <w:r>
        <w:rPr>
          <w:rFonts w:eastAsia="標楷體"/>
          <w:sz w:val="28"/>
          <w:szCs w:val="28"/>
        </w:rPr>
        <w:t>八、於建築物共有部分增設</w:t>
      </w:r>
      <w:proofErr w:type="gramStart"/>
      <w:r>
        <w:rPr>
          <w:rFonts w:eastAsia="標楷體"/>
          <w:sz w:val="28"/>
          <w:szCs w:val="28"/>
        </w:rPr>
        <w:t>昇</w:t>
      </w:r>
      <w:proofErr w:type="gramEnd"/>
      <w:r>
        <w:rPr>
          <w:rFonts w:eastAsia="標楷體"/>
          <w:sz w:val="28"/>
          <w:szCs w:val="28"/>
        </w:rPr>
        <w:t>降機，涉及申請變更使用執照者，其建築物權利證明文件應以該共有部分之共有人過半數及其應有部分合計過半數之同意行之。但其應有部分合計逾三分之二者，其人數不予計算。</w:t>
      </w:r>
    </w:p>
    <w:p w14:paraId="5FFCC912" w14:textId="77777777" w:rsidR="00E10251" w:rsidRDefault="009C69F6">
      <w:pPr>
        <w:pStyle w:val="Standard"/>
        <w:snapToGrid w:val="0"/>
        <w:spacing w:line="460" w:lineRule="exact"/>
        <w:ind w:left="566" w:firstLine="1"/>
        <w:jc w:val="both"/>
        <w:rPr>
          <w:rFonts w:eastAsia="標楷體"/>
          <w:sz w:val="28"/>
          <w:szCs w:val="28"/>
        </w:rPr>
      </w:pPr>
      <w:r>
        <w:rPr>
          <w:rFonts w:eastAsia="標楷體"/>
          <w:sz w:val="28"/>
          <w:szCs w:val="28"/>
        </w:rPr>
        <w:t>於建築物登記為專有部分樓梯間增設</w:t>
      </w:r>
      <w:proofErr w:type="gramStart"/>
      <w:r>
        <w:rPr>
          <w:rFonts w:eastAsia="標楷體"/>
          <w:sz w:val="28"/>
          <w:szCs w:val="28"/>
        </w:rPr>
        <w:t>昇</w:t>
      </w:r>
      <w:proofErr w:type="gramEnd"/>
      <w:r>
        <w:rPr>
          <w:rFonts w:eastAsia="標楷體"/>
          <w:sz w:val="28"/>
          <w:szCs w:val="28"/>
        </w:rPr>
        <w:t>降機，涉及申請變更使用執照者，其建築物權利證明文件，應以登記為專有部分之</w:t>
      </w:r>
      <w:r>
        <w:rPr>
          <w:rFonts w:eastAsia="標楷體"/>
          <w:sz w:val="28"/>
          <w:szCs w:val="28"/>
        </w:rPr>
        <w:t>樓梯間全體所有權人數過半數，及該樓梯間專有部分總面積過半數之同意行之。但超過該樓梯間專有部分總面積三分之二者，其人數不予計算。</w:t>
      </w:r>
    </w:p>
    <w:p w14:paraId="7FBAA169" w14:textId="77777777" w:rsidR="00E10251" w:rsidRDefault="009C69F6">
      <w:pPr>
        <w:pStyle w:val="Standard"/>
        <w:snapToGrid w:val="0"/>
        <w:spacing w:line="460" w:lineRule="exact"/>
        <w:ind w:left="560" w:hanging="560"/>
        <w:jc w:val="both"/>
        <w:rPr>
          <w:rFonts w:eastAsia="標楷體"/>
          <w:sz w:val="28"/>
          <w:szCs w:val="28"/>
        </w:rPr>
      </w:pPr>
      <w:r>
        <w:rPr>
          <w:rFonts w:eastAsia="標楷體"/>
          <w:sz w:val="28"/>
          <w:szCs w:val="28"/>
        </w:rPr>
        <w:t>九、同一使用執照之建築基地，於建築基地法定空地分割辦法發布生效日前已完成地籍分割者，其上各棟建築物各自獨立互不影響，申請增設</w:t>
      </w:r>
      <w:proofErr w:type="gramStart"/>
      <w:r>
        <w:rPr>
          <w:rFonts w:eastAsia="標楷體"/>
          <w:sz w:val="28"/>
          <w:szCs w:val="28"/>
        </w:rPr>
        <w:t>昇</w:t>
      </w:r>
      <w:proofErr w:type="gramEnd"/>
      <w:r>
        <w:rPr>
          <w:rFonts w:eastAsia="標楷體"/>
          <w:sz w:val="28"/>
          <w:szCs w:val="28"/>
        </w:rPr>
        <w:t>降機時應檢附之土地權利證明文件，得以各棟建築物分別辦理。</w:t>
      </w:r>
    </w:p>
    <w:p w14:paraId="35CF2C3C" w14:textId="77777777" w:rsidR="00E10251" w:rsidRDefault="009C69F6">
      <w:pPr>
        <w:pStyle w:val="Standard"/>
        <w:snapToGrid w:val="0"/>
        <w:spacing w:line="460" w:lineRule="exact"/>
        <w:ind w:left="560" w:hanging="560"/>
        <w:jc w:val="both"/>
        <w:rPr>
          <w:rFonts w:eastAsia="標楷體"/>
          <w:sz w:val="28"/>
          <w:szCs w:val="28"/>
        </w:rPr>
      </w:pPr>
      <w:r>
        <w:rPr>
          <w:rFonts w:eastAsia="標楷體"/>
          <w:sz w:val="28"/>
          <w:szCs w:val="28"/>
        </w:rPr>
        <w:t>十、同一建築基地內為多數各自獨立使用之建築物者，於共有土地上增設</w:t>
      </w:r>
      <w:proofErr w:type="gramStart"/>
      <w:r>
        <w:rPr>
          <w:rFonts w:eastAsia="標楷體"/>
          <w:sz w:val="28"/>
          <w:szCs w:val="28"/>
        </w:rPr>
        <w:t>昇</w:t>
      </w:r>
      <w:proofErr w:type="gramEnd"/>
      <w:r>
        <w:rPr>
          <w:rFonts w:eastAsia="標楷體"/>
          <w:sz w:val="28"/>
          <w:szCs w:val="28"/>
        </w:rPr>
        <w:t>降機，</w:t>
      </w:r>
      <w:proofErr w:type="gramStart"/>
      <w:r>
        <w:rPr>
          <w:rFonts w:eastAsia="標楷體"/>
          <w:sz w:val="28"/>
          <w:szCs w:val="28"/>
        </w:rPr>
        <w:t>準</w:t>
      </w:r>
      <w:proofErr w:type="gramEnd"/>
      <w:r>
        <w:rPr>
          <w:rFonts w:eastAsia="標楷體"/>
          <w:sz w:val="28"/>
          <w:szCs w:val="28"/>
        </w:rPr>
        <w:t>用本作業規定第三點至第七點及第九點規定，並應同時符合下列各款規定</w:t>
      </w:r>
      <w:r>
        <w:rPr>
          <w:rFonts w:eastAsia="標楷體"/>
          <w:sz w:val="28"/>
          <w:szCs w:val="28"/>
        </w:rPr>
        <w:t>:</w:t>
      </w:r>
    </w:p>
    <w:p w14:paraId="67E0D3A2" w14:textId="77777777" w:rsidR="00E10251" w:rsidRDefault="009C69F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34"/>
          <w:tab w:val="left" w:pos="3248"/>
          <w:tab w:val="left" w:pos="4164"/>
          <w:tab w:val="left" w:pos="5080"/>
          <w:tab w:val="left" w:pos="5996"/>
          <w:tab w:val="left" w:pos="6912"/>
          <w:tab w:val="left" w:pos="7828"/>
          <w:tab w:val="left" w:pos="8744"/>
          <w:tab w:val="left" w:pos="9660"/>
          <w:tab w:val="left" w:pos="10576"/>
          <w:tab w:val="left" w:pos="11492"/>
          <w:tab w:val="left" w:pos="12408"/>
          <w:tab w:val="left" w:pos="13324"/>
          <w:tab w:val="left" w:pos="14240"/>
          <w:tab w:val="left" w:pos="15156"/>
          <w:tab w:val="left" w:pos="16072"/>
        </w:tabs>
        <w:snapToGrid w:val="0"/>
        <w:spacing w:line="460" w:lineRule="exact"/>
        <w:ind w:left="1416" w:hanging="840"/>
        <w:jc w:val="both"/>
        <w:rPr>
          <w:rFonts w:ascii="Times New Roman" w:eastAsia="標楷體" w:hAnsi="Times New Roman" w:cs="Times New Roman"/>
          <w:sz w:val="28"/>
          <w:szCs w:val="28"/>
        </w:rPr>
      </w:pPr>
      <w:r>
        <w:rPr>
          <w:rFonts w:ascii="Times New Roman" w:eastAsia="標楷體" w:hAnsi="Times New Roman" w:cs="Times New Roman"/>
          <w:sz w:val="28"/>
          <w:szCs w:val="28"/>
        </w:rPr>
        <w:t>（一）</w:t>
      </w:r>
      <w:proofErr w:type="gramStart"/>
      <w:r>
        <w:rPr>
          <w:rFonts w:ascii="Times New Roman" w:eastAsia="標楷體" w:hAnsi="Times New Roman" w:cs="Times New Roman"/>
          <w:sz w:val="28"/>
          <w:szCs w:val="28"/>
        </w:rPr>
        <w:t>昇</w:t>
      </w:r>
      <w:proofErr w:type="gramEnd"/>
      <w:r>
        <w:rPr>
          <w:rFonts w:ascii="Times New Roman" w:eastAsia="標楷體" w:hAnsi="Times New Roman" w:cs="Times New Roman"/>
          <w:sz w:val="28"/>
          <w:szCs w:val="28"/>
        </w:rPr>
        <w:t>降機設置之土地範圍，應依公寓大廈管理條例第二十三條規定，於規約載明為約定專用部分及其使用主體。</w:t>
      </w:r>
    </w:p>
    <w:p w14:paraId="3723E5E3" w14:textId="77777777" w:rsidR="00E10251" w:rsidRDefault="009C69F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34"/>
          <w:tab w:val="left" w:pos="3248"/>
          <w:tab w:val="left" w:pos="4164"/>
          <w:tab w:val="left" w:pos="5080"/>
          <w:tab w:val="left" w:pos="5996"/>
          <w:tab w:val="left" w:pos="6912"/>
          <w:tab w:val="left" w:pos="7828"/>
          <w:tab w:val="left" w:pos="8744"/>
          <w:tab w:val="left" w:pos="9660"/>
          <w:tab w:val="left" w:pos="10576"/>
          <w:tab w:val="left" w:pos="11492"/>
          <w:tab w:val="left" w:pos="12408"/>
          <w:tab w:val="left" w:pos="13324"/>
          <w:tab w:val="left" w:pos="14240"/>
          <w:tab w:val="left" w:pos="15156"/>
          <w:tab w:val="left" w:pos="16072"/>
        </w:tabs>
        <w:snapToGrid w:val="0"/>
        <w:spacing w:line="460" w:lineRule="exact"/>
        <w:ind w:left="1416" w:hanging="840"/>
        <w:jc w:val="both"/>
        <w:rPr>
          <w:rFonts w:ascii="Times New Roman" w:eastAsia="標楷體" w:hAnsi="Times New Roman" w:cs="Times New Roman"/>
          <w:sz w:val="28"/>
          <w:szCs w:val="28"/>
        </w:rPr>
      </w:pPr>
      <w:r>
        <w:rPr>
          <w:rFonts w:ascii="Times New Roman" w:eastAsia="標楷體" w:hAnsi="Times New Roman" w:cs="Times New Roman"/>
          <w:sz w:val="28"/>
          <w:szCs w:val="28"/>
        </w:rPr>
        <w:t>（二）前款約定專用部分，於規約或區分所有權人會議決議應載明得設置</w:t>
      </w:r>
      <w:proofErr w:type="gramStart"/>
      <w:r>
        <w:rPr>
          <w:rFonts w:ascii="Times New Roman" w:eastAsia="標楷體" w:hAnsi="Times New Roman" w:cs="Times New Roman"/>
          <w:sz w:val="28"/>
          <w:szCs w:val="28"/>
        </w:rPr>
        <w:t>昇</w:t>
      </w:r>
      <w:proofErr w:type="gramEnd"/>
      <w:r>
        <w:rPr>
          <w:rFonts w:ascii="Times New Roman" w:eastAsia="標楷體" w:hAnsi="Times New Roman" w:cs="Times New Roman"/>
          <w:sz w:val="28"/>
          <w:szCs w:val="28"/>
        </w:rPr>
        <w:t>降機。</w:t>
      </w:r>
    </w:p>
    <w:p w14:paraId="77370EDA" w14:textId="77777777" w:rsidR="00E10251" w:rsidRDefault="009C69F6">
      <w:pPr>
        <w:pStyle w:val="Standard"/>
        <w:snapToGrid w:val="0"/>
        <w:spacing w:line="460" w:lineRule="exact"/>
        <w:ind w:left="848" w:hanging="848"/>
        <w:jc w:val="both"/>
        <w:rPr>
          <w:rFonts w:eastAsia="標楷體"/>
          <w:sz w:val="28"/>
          <w:szCs w:val="28"/>
        </w:rPr>
      </w:pPr>
      <w:r>
        <w:rPr>
          <w:rFonts w:eastAsia="標楷體"/>
          <w:sz w:val="28"/>
          <w:szCs w:val="28"/>
        </w:rPr>
        <w:t>十一、申請增設</w:t>
      </w:r>
      <w:proofErr w:type="gramStart"/>
      <w:r>
        <w:rPr>
          <w:rFonts w:eastAsia="標楷體"/>
          <w:sz w:val="28"/>
          <w:szCs w:val="28"/>
        </w:rPr>
        <w:t>昇</w:t>
      </w:r>
      <w:proofErr w:type="gramEnd"/>
      <w:r>
        <w:rPr>
          <w:rFonts w:eastAsia="標楷體"/>
          <w:sz w:val="28"/>
          <w:szCs w:val="28"/>
        </w:rPr>
        <w:t>降機之土地或建築物為公同共有者，</w:t>
      </w:r>
      <w:proofErr w:type="gramStart"/>
      <w:r>
        <w:rPr>
          <w:rFonts w:eastAsia="標楷體"/>
          <w:sz w:val="28"/>
          <w:szCs w:val="28"/>
        </w:rPr>
        <w:t>準</w:t>
      </w:r>
      <w:proofErr w:type="gramEnd"/>
      <w:r>
        <w:rPr>
          <w:rFonts w:eastAsia="標楷體"/>
          <w:sz w:val="28"/>
          <w:szCs w:val="28"/>
        </w:rPr>
        <w:t>用本作業規定辦理。</w:t>
      </w:r>
    </w:p>
    <w:sectPr w:rsidR="00E10251">
      <w:footerReference w:type="default" r:id="rId7"/>
      <w:pgSz w:w="11906" w:h="16838"/>
      <w:pgMar w:top="1418" w:right="1418" w:bottom="1418" w:left="1701" w:header="720"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3129D" w14:textId="77777777" w:rsidR="009C69F6" w:rsidRDefault="009C69F6">
      <w:r>
        <w:separator/>
      </w:r>
    </w:p>
  </w:endnote>
  <w:endnote w:type="continuationSeparator" w:id="0">
    <w:p w14:paraId="6F8C2F05" w14:textId="77777777" w:rsidR="009C69F6" w:rsidRDefault="009C6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Liberation Sans">
    <w:charset w:val="00"/>
    <w:family w:val="swiss"/>
    <w:pitch w:val="variable"/>
  </w:font>
  <w:font w:name="DejaVu Sans Mono">
    <w:charset w:val="00"/>
    <w:family w:val="auto"/>
    <w:pitch w:val="variable"/>
  </w:font>
  <w:font w:name="Noto Sans Devanagari UI">
    <w:charset w:val="00"/>
    <w:family w:val="auto"/>
    <w:pitch w:val="variable"/>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6D8B9" w14:textId="77777777" w:rsidR="00BE1035" w:rsidRDefault="009C69F6">
    <w:pPr>
      <w:pStyle w:val="a5"/>
    </w:pPr>
    <w:r>
      <w:rPr>
        <w:noProof/>
      </w:rPr>
      <mc:AlternateContent>
        <mc:Choice Requires="wps">
          <w:drawing>
            <wp:anchor distT="0" distB="0" distL="114300" distR="114300" simplePos="0" relativeHeight="251659264" behindDoc="0" locked="0" layoutInCell="1" allowOverlap="1" wp14:anchorId="0FBEC884" wp14:editId="251F2574">
              <wp:simplePos x="0" y="0"/>
              <wp:positionH relativeFrom="margin">
                <wp:align>center</wp:align>
              </wp:positionH>
              <wp:positionV relativeFrom="paragraph">
                <wp:posOffset>720</wp:posOffset>
              </wp:positionV>
              <wp:extent cx="14760" cy="14760"/>
              <wp:effectExtent l="0" t="0" r="0" b="0"/>
              <wp:wrapSquare wrapText="bothSides"/>
              <wp:docPr id="1" name="Frame1"/>
              <wp:cNvGraphicFramePr/>
              <a:graphic xmlns:a="http://schemas.openxmlformats.org/drawingml/2006/main">
                <a:graphicData uri="http://schemas.microsoft.com/office/word/2010/wordprocessingShape">
                  <wps:wsp>
                    <wps:cNvSpPr txBox="1"/>
                    <wps:spPr>
                      <a:xfrm>
                        <a:off x="0" y="0"/>
                        <a:ext cx="14760" cy="14760"/>
                      </a:xfrm>
                      <a:prstGeom prst="rect">
                        <a:avLst/>
                      </a:prstGeom>
                      <a:solidFill>
                        <a:srgbClr val="FFFFFF">
                          <a:alpha val="0"/>
                        </a:srgbClr>
                      </a:solidFill>
                      <a:ln>
                        <a:noFill/>
                        <a:prstDash/>
                      </a:ln>
                    </wps:spPr>
                    <wps:txbx>
                      <w:txbxContent>
                        <w:p w14:paraId="36ECACA5" w14:textId="77777777" w:rsidR="00BE1035" w:rsidRDefault="009C69F6">
                          <w:pPr>
                            <w:pStyle w:val="a5"/>
                          </w:pPr>
                          <w:r>
                            <w:rPr>
                              <w:rStyle w:val="a8"/>
                            </w:rPr>
                            <w:fldChar w:fldCharType="begin"/>
                          </w:r>
                          <w:r>
                            <w:rPr>
                              <w:rStyle w:val="a8"/>
                            </w:rPr>
                            <w:instrText xml:space="preserve"> PAGE </w:instrText>
                          </w:r>
                          <w:r>
                            <w:rPr>
                              <w:rStyle w:val="a8"/>
                            </w:rPr>
                            <w:fldChar w:fldCharType="separate"/>
                          </w:r>
                          <w:r>
                            <w:rPr>
                              <w:rStyle w:val="a8"/>
                            </w:rPr>
                            <w:t>2</w:t>
                          </w:r>
                          <w:r>
                            <w:rPr>
                              <w:rStyle w:val="a8"/>
                            </w:rPr>
                            <w:fldChar w:fldCharType="end"/>
                          </w:r>
                        </w:p>
                      </w:txbxContent>
                    </wps:txbx>
                    <wps:bodyPr vert="horz" wrap="none" lIns="0" tIns="0" rIns="0" bIns="0" compatLnSpc="0">
                      <a:spAutoFit/>
                    </wps:bodyPr>
                  </wps:wsp>
                </a:graphicData>
              </a:graphic>
            </wp:anchor>
          </w:drawing>
        </mc:Choice>
        <mc:Fallback>
          <w:pict>
            <v:shapetype w14:anchorId="0FBEC884" id="_x0000_t202" coordsize="21600,21600" o:spt="202" path="m,l,21600r21600,l21600,xe">
              <v:stroke joinstyle="miter"/>
              <v:path gradientshapeok="t" o:connecttype="rect"/>
            </v:shapetype>
            <v:shape id="Frame1" o:spid="_x0000_s1026" type="#_x0000_t202" style="position:absolute;margin-left:0;margin-top:.05pt;width:1.15pt;height:1.1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" stroked="f">
              <v:fill opacity="0"/>
              <v:textbox style="mso-fit-shape-to-text:t" inset="0,0,0,0">
                <w:txbxContent>
                  <w:p w14:paraId="36ECACA5" w14:textId="77777777" w:rsidR="00BE1035" w:rsidRDefault="009C69F6">
                    <w:pPr>
                      <w:pStyle w:val="a5"/>
                    </w:pPr>
                    <w:r>
                      <w:rPr>
                        <w:rStyle w:val="a8"/>
                      </w:rPr>
                      <w:fldChar w:fldCharType="begin"/>
                    </w:r>
                    <w:r>
                      <w:rPr>
                        <w:rStyle w:val="a8"/>
                      </w:rPr>
                      <w:instrText xml:space="preserve"> PAGE </w:instrText>
                    </w:r>
                    <w:r>
                      <w:rPr>
                        <w:rStyle w:val="a8"/>
                      </w:rPr>
                      <w:fldChar w:fldCharType="separate"/>
                    </w:r>
                    <w:r>
                      <w:rPr>
                        <w:rStyle w:val="a8"/>
                      </w:rPr>
                      <w:t>2</w:t>
                    </w:r>
                    <w:r>
                      <w:rPr>
                        <w:rStyle w:val="a8"/>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A87EB" w14:textId="77777777" w:rsidR="009C69F6" w:rsidRDefault="009C69F6">
      <w:r>
        <w:rPr>
          <w:color w:val="000000"/>
        </w:rPr>
        <w:separator/>
      </w:r>
    </w:p>
  </w:footnote>
  <w:footnote w:type="continuationSeparator" w:id="0">
    <w:p w14:paraId="4AF004BC" w14:textId="77777777" w:rsidR="009C69F6" w:rsidRDefault="009C69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548A9"/>
    <w:multiLevelType w:val="multilevel"/>
    <w:tmpl w:val="8158B084"/>
    <w:styleLink w:val="WWNum6"/>
    <w:lvl w:ilvl="0">
      <w:start w:val="2"/>
      <w:numFmt w:val="japaneseCount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E04297A"/>
    <w:multiLevelType w:val="multilevel"/>
    <w:tmpl w:val="AFCEEED0"/>
    <w:styleLink w:val="WWNum7"/>
    <w:lvl w:ilvl="0">
      <w:start w:val="2"/>
      <w:numFmt w:val="japaneseCount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32424472"/>
    <w:multiLevelType w:val="multilevel"/>
    <w:tmpl w:val="F1FC1A90"/>
    <w:styleLink w:val="WWNum8"/>
    <w:lvl w:ilvl="0">
      <w:start w:val="1"/>
      <w:numFmt w:val="japaneseCount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3D162B11"/>
    <w:multiLevelType w:val="multilevel"/>
    <w:tmpl w:val="BEA07D14"/>
    <w:styleLink w:val="WWNum9"/>
    <w:lvl w:ilvl="0">
      <w:start w:val="1"/>
      <w:numFmt w:val="japaneseCount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416178A9"/>
    <w:multiLevelType w:val="multilevel"/>
    <w:tmpl w:val="96BE68D2"/>
    <w:styleLink w:val="WWNum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5FEC3A51"/>
    <w:multiLevelType w:val="multilevel"/>
    <w:tmpl w:val="D03E88C2"/>
    <w:styleLink w:val="WWNum3"/>
    <w:lvl w:ilvl="0">
      <w:start w:val="1"/>
      <w:numFmt w:val="decimal"/>
      <w:lvlText w:val="%1."/>
      <w:lvlJc w:val="left"/>
      <w:pPr>
        <w:ind w:left="660" w:hanging="480"/>
      </w:pPr>
    </w:lvl>
    <w:lvl w:ilvl="1">
      <w:start w:val="1"/>
      <w:numFmt w:val="ideographTraditional"/>
      <w:lvlText w:val="%2、"/>
      <w:lvlJc w:val="left"/>
      <w:pPr>
        <w:ind w:left="1140" w:hanging="480"/>
      </w:pPr>
    </w:lvl>
    <w:lvl w:ilvl="2">
      <w:start w:val="1"/>
      <w:numFmt w:val="lowerRoman"/>
      <w:lvlText w:val="%3."/>
      <w:lvlJc w:val="right"/>
      <w:pPr>
        <w:ind w:left="1620" w:hanging="480"/>
      </w:pPr>
    </w:lvl>
    <w:lvl w:ilvl="3">
      <w:start w:val="1"/>
      <w:numFmt w:val="decimal"/>
      <w:lvlText w:val="%4."/>
      <w:lvlJc w:val="left"/>
      <w:pPr>
        <w:ind w:left="2100" w:hanging="480"/>
      </w:pPr>
    </w:lvl>
    <w:lvl w:ilvl="4">
      <w:start w:val="1"/>
      <w:numFmt w:val="ideographTraditional"/>
      <w:lvlText w:val="%5、"/>
      <w:lvlJc w:val="left"/>
      <w:pPr>
        <w:ind w:left="2580" w:hanging="480"/>
      </w:pPr>
    </w:lvl>
    <w:lvl w:ilvl="5">
      <w:start w:val="1"/>
      <w:numFmt w:val="lowerRoman"/>
      <w:lvlText w:val="%6."/>
      <w:lvlJc w:val="right"/>
      <w:pPr>
        <w:ind w:left="3060" w:hanging="480"/>
      </w:pPr>
    </w:lvl>
    <w:lvl w:ilvl="6">
      <w:start w:val="1"/>
      <w:numFmt w:val="decimal"/>
      <w:lvlText w:val="%7."/>
      <w:lvlJc w:val="left"/>
      <w:pPr>
        <w:ind w:left="3540" w:hanging="480"/>
      </w:pPr>
    </w:lvl>
    <w:lvl w:ilvl="7">
      <w:start w:val="1"/>
      <w:numFmt w:val="ideographTraditional"/>
      <w:lvlText w:val="%8、"/>
      <w:lvlJc w:val="left"/>
      <w:pPr>
        <w:ind w:left="4020" w:hanging="480"/>
      </w:pPr>
    </w:lvl>
    <w:lvl w:ilvl="8">
      <w:start w:val="1"/>
      <w:numFmt w:val="lowerRoman"/>
      <w:lvlText w:val="%9."/>
      <w:lvlJc w:val="right"/>
      <w:pPr>
        <w:ind w:left="4500" w:hanging="480"/>
      </w:pPr>
    </w:lvl>
  </w:abstractNum>
  <w:abstractNum w:abstractNumId="6" w15:restartNumberingAfterBreak="0">
    <w:nsid w:val="6B1B3D5D"/>
    <w:multiLevelType w:val="multilevel"/>
    <w:tmpl w:val="A426C58A"/>
    <w:styleLink w:val="NoList"/>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 w15:restartNumberingAfterBreak="0">
    <w:nsid w:val="6C8F7869"/>
    <w:multiLevelType w:val="multilevel"/>
    <w:tmpl w:val="4F221E72"/>
    <w:styleLink w:val="WWNum5"/>
    <w:lvl w:ilvl="0">
      <w:start w:val="1"/>
      <w:numFmt w:val="japaneseCounting"/>
      <w:lvlText w:val="（%1）"/>
      <w:lvlJc w:val="left"/>
      <w:pPr>
        <w:ind w:left="900" w:hanging="720"/>
      </w:pPr>
    </w:lvl>
    <w:lvl w:ilvl="1">
      <w:start w:val="1"/>
      <w:numFmt w:val="ideographTraditional"/>
      <w:lvlText w:val="%2、"/>
      <w:lvlJc w:val="left"/>
      <w:pPr>
        <w:ind w:left="1140" w:hanging="480"/>
      </w:pPr>
    </w:lvl>
    <w:lvl w:ilvl="2">
      <w:start w:val="1"/>
      <w:numFmt w:val="lowerRoman"/>
      <w:lvlText w:val="%3."/>
      <w:lvlJc w:val="right"/>
      <w:pPr>
        <w:ind w:left="1620" w:hanging="480"/>
      </w:pPr>
    </w:lvl>
    <w:lvl w:ilvl="3">
      <w:start w:val="1"/>
      <w:numFmt w:val="decimal"/>
      <w:lvlText w:val="%4."/>
      <w:lvlJc w:val="left"/>
      <w:pPr>
        <w:ind w:left="2100" w:hanging="480"/>
      </w:pPr>
    </w:lvl>
    <w:lvl w:ilvl="4">
      <w:start w:val="1"/>
      <w:numFmt w:val="ideographTraditional"/>
      <w:lvlText w:val="%5、"/>
      <w:lvlJc w:val="left"/>
      <w:pPr>
        <w:ind w:left="2580" w:hanging="480"/>
      </w:pPr>
    </w:lvl>
    <w:lvl w:ilvl="5">
      <w:start w:val="1"/>
      <w:numFmt w:val="lowerRoman"/>
      <w:lvlText w:val="%6."/>
      <w:lvlJc w:val="right"/>
      <w:pPr>
        <w:ind w:left="3060" w:hanging="480"/>
      </w:pPr>
    </w:lvl>
    <w:lvl w:ilvl="6">
      <w:start w:val="1"/>
      <w:numFmt w:val="decimal"/>
      <w:lvlText w:val="%7."/>
      <w:lvlJc w:val="left"/>
      <w:pPr>
        <w:ind w:left="3540" w:hanging="480"/>
      </w:pPr>
    </w:lvl>
    <w:lvl w:ilvl="7">
      <w:start w:val="1"/>
      <w:numFmt w:val="ideographTraditional"/>
      <w:lvlText w:val="%8、"/>
      <w:lvlJc w:val="left"/>
      <w:pPr>
        <w:ind w:left="4020" w:hanging="480"/>
      </w:pPr>
    </w:lvl>
    <w:lvl w:ilvl="8">
      <w:start w:val="1"/>
      <w:numFmt w:val="lowerRoman"/>
      <w:lvlText w:val="%9."/>
      <w:lvlJc w:val="right"/>
      <w:pPr>
        <w:ind w:left="4500" w:hanging="480"/>
      </w:pPr>
    </w:lvl>
  </w:abstractNum>
  <w:abstractNum w:abstractNumId="8" w15:restartNumberingAfterBreak="0">
    <w:nsid w:val="752C714F"/>
    <w:multiLevelType w:val="multilevel"/>
    <w:tmpl w:val="6BAE789C"/>
    <w:styleLink w:val="WWNum1"/>
    <w:lvl w:ilvl="0">
      <w:start w:val="1"/>
      <w:numFmt w:val="japaneseCounting"/>
      <w:lvlText w:val="%1、"/>
      <w:lvlJc w:val="left"/>
      <w:pPr>
        <w:ind w:left="720" w:hanging="720"/>
      </w:pPr>
      <w:rPr>
        <w:rFonts w:eastAsia="標楷體"/>
        <w:sz w:val="32"/>
        <w:szCs w:val="32"/>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78580AF0"/>
    <w:multiLevelType w:val="multilevel"/>
    <w:tmpl w:val="89063C2C"/>
    <w:styleLink w:val="WWNum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6"/>
  </w:num>
  <w:num w:numId="2">
    <w:abstractNumId w:val="8"/>
  </w:num>
  <w:num w:numId="3">
    <w:abstractNumId w:val="4"/>
  </w:num>
  <w:num w:numId="4">
    <w:abstractNumId w:val="5"/>
  </w:num>
  <w:num w:numId="5">
    <w:abstractNumId w:val="9"/>
  </w:num>
  <w:num w:numId="6">
    <w:abstractNumId w:val="7"/>
  </w:num>
  <w:num w:numId="7">
    <w:abstractNumId w:val="0"/>
  </w:num>
  <w:num w:numId="8">
    <w:abstractNumId w:val="1"/>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E10251"/>
    <w:rsid w:val="009A494A"/>
    <w:rsid w:val="009C69F6"/>
    <w:rsid w:val="00E1025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F8684"/>
  <w15:docId w15:val="{501338AE-CDB8-46D7-9CBB-532CDE3A7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sz w:val="24"/>
        <w:lang w:val="en-US" w:eastAsia="zh-TW"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kern w:val="3"/>
      <w:szCs w:val="24"/>
    </w:rPr>
  </w:style>
  <w:style w:type="paragraph" w:customStyle="1" w:styleId="Heading">
    <w:name w:val="Heading"/>
    <w:basedOn w:val="Standard"/>
    <w:next w:val="Textbody"/>
    <w:pPr>
      <w:keepNext/>
      <w:spacing w:before="240" w:after="120"/>
    </w:pPr>
    <w:rPr>
      <w:rFonts w:ascii="Liberation Sans" w:eastAsia="DejaVu Sans Mono" w:hAnsi="Liberation Sans" w:cs="Noto Sans Devanagari UI"/>
      <w:sz w:val="28"/>
      <w:szCs w:val="28"/>
    </w:rPr>
  </w:style>
  <w:style w:type="paragraph" w:customStyle="1" w:styleId="Textbody">
    <w:name w:val="Text body"/>
    <w:basedOn w:val="Standard"/>
    <w:pPr>
      <w:spacing w:after="140" w:line="288" w:lineRule="auto"/>
    </w:pPr>
  </w:style>
  <w:style w:type="paragraph" w:styleId="a3">
    <w:name w:val="List"/>
    <w:basedOn w:val="Textbody"/>
    <w:rPr>
      <w:rFonts w:cs="Noto Sans Devanagari UI"/>
    </w:rPr>
  </w:style>
  <w:style w:type="paragraph" w:styleId="a4">
    <w:name w:val="caption"/>
    <w:basedOn w:val="Standard"/>
    <w:pPr>
      <w:suppressLineNumbers/>
      <w:spacing w:before="120" w:after="120"/>
    </w:pPr>
    <w:rPr>
      <w:rFonts w:cs="Noto Sans Devanagari UI"/>
      <w:i/>
      <w:iCs/>
    </w:rPr>
  </w:style>
  <w:style w:type="paragraph" w:customStyle="1" w:styleId="Index">
    <w:name w:val="Index"/>
    <w:basedOn w:val="Standard"/>
    <w:pPr>
      <w:suppressLineNumbers/>
    </w:pPr>
    <w:rPr>
      <w:rFonts w:cs="Noto Sans Devanagari UI"/>
    </w:rPr>
  </w:style>
  <w:style w:type="paragraph" w:styleId="HTML">
    <w:name w:val="HTML Preformatted"/>
    <w:basedOn w:val="Standar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5">
    <w:name w:val="footer"/>
    <w:basedOn w:val="Standard"/>
    <w:pPr>
      <w:tabs>
        <w:tab w:val="center" w:pos="4153"/>
        <w:tab w:val="right" w:pos="8306"/>
      </w:tabs>
      <w:snapToGrid w:val="0"/>
    </w:pPr>
    <w:rPr>
      <w:sz w:val="20"/>
      <w:szCs w:val="20"/>
    </w:rPr>
  </w:style>
  <w:style w:type="paragraph" w:styleId="a6">
    <w:name w:val="Balloon Text"/>
    <w:basedOn w:val="Standard"/>
    <w:rPr>
      <w:rFonts w:ascii="Arial" w:eastAsia="Arial" w:hAnsi="Arial" w:cs="Arial"/>
      <w:sz w:val="18"/>
      <w:szCs w:val="18"/>
    </w:rPr>
  </w:style>
  <w:style w:type="paragraph" w:styleId="a7">
    <w:name w:val="header"/>
    <w:basedOn w:val="Standard"/>
    <w:pPr>
      <w:tabs>
        <w:tab w:val="center" w:pos="4153"/>
        <w:tab w:val="right" w:pos="8306"/>
      </w:tabs>
      <w:snapToGrid w:val="0"/>
    </w:pPr>
    <w:rPr>
      <w:sz w:val="20"/>
      <w:szCs w:val="20"/>
    </w:rPr>
  </w:style>
  <w:style w:type="paragraph" w:customStyle="1" w:styleId="Textbodyindent">
    <w:name w:val="Text body indent"/>
    <w:basedOn w:val="Standard"/>
    <w:pPr>
      <w:spacing w:line="480" w:lineRule="exact"/>
      <w:ind w:left="954" w:hanging="676"/>
    </w:pPr>
    <w:rPr>
      <w:rFonts w:eastAsia="標楷體"/>
      <w:spacing w:val="20"/>
      <w:kern w:val="0"/>
      <w:sz w:val="32"/>
      <w:szCs w:val="20"/>
    </w:rPr>
  </w:style>
  <w:style w:type="paragraph" w:customStyle="1" w:styleId="Framecontents">
    <w:name w:val="Frame contents"/>
    <w:basedOn w:val="Standard"/>
  </w:style>
  <w:style w:type="character" w:styleId="a8">
    <w:name w:val="page number"/>
    <w:basedOn w:val="a0"/>
  </w:style>
  <w:style w:type="character" w:customStyle="1" w:styleId="a9">
    <w:name w:val="頁首 字元"/>
    <w:rPr>
      <w:kern w:val="3"/>
    </w:rPr>
  </w:style>
  <w:style w:type="character" w:customStyle="1" w:styleId="aa">
    <w:name w:val="本文縮排 字元"/>
    <w:basedOn w:val="a0"/>
    <w:rPr>
      <w:rFonts w:eastAsia="標楷體"/>
      <w:spacing w:val="20"/>
      <w:sz w:val="32"/>
    </w:rPr>
  </w:style>
  <w:style w:type="character" w:customStyle="1" w:styleId="ListLabel1">
    <w:name w:val="ListLabel 1"/>
    <w:rPr>
      <w:rFonts w:eastAsia="標楷體"/>
      <w:sz w:val="32"/>
      <w:szCs w:val="32"/>
      <w:lang w:val="en-US"/>
    </w:rPr>
  </w:style>
  <w:style w:type="numbering" w:customStyle="1" w:styleId="NoList">
    <w:name w:val="No List"/>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 w:type="numbering" w:customStyle="1" w:styleId="WWNum7">
    <w:name w:val="WWNum7"/>
    <w:basedOn w:val="a2"/>
    <w:pPr>
      <w:numPr>
        <w:numId w:val="8"/>
      </w:numPr>
    </w:pPr>
  </w:style>
  <w:style w:type="numbering" w:customStyle="1" w:styleId="WWNum8">
    <w:name w:val="WWNum8"/>
    <w:basedOn w:val="a2"/>
    <w:pPr>
      <w:numPr>
        <w:numId w:val="9"/>
      </w:numPr>
    </w:pPr>
  </w:style>
  <w:style w:type="numbering" w:customStyle="1" w:styleId="WWNum9">
    <w:name w:val="WWNum9"/>
    <w:basedOn w:val="a2"/>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201</Words>
  <Characters>1148</Characters>
  <Application>Microsoft Office Word</Application>
  <DocSecurity>0</DocSecurity>
  <Lines>9</Lines>
  <Paragraphs>2</Paragraphs>
  <ScaleCrop>false</ScaleCrop>
  <Company/>
  <LinksUpToDate>false</LinksUpToDate>
  <CharactersWithSpaces>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依建築技術規則建築設計施工編第55條第2項規定增設昇降設備，應檢附土地權利證明文件作業原則</dc:title>
  <dc:creator>CPA</dc:creator>
  <cp:lastModifiedBy>user</cp:lastModifiedBy>
  <cp:revision>2</cp:revision>
  <cp:lastPrinted>2021-01-21T03:48:00Z</cp:lastPrinted>
  <dcterms:created xsi:type="dcterms:W3CDTF">2021-05-14T03:00:00Z</dcterms:created>
  <dcterms:modified xsi:type="dcterms:W3CDTF">2021-05-14T03:00:00Z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CPAMI</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